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61" w:rsidRDefault="00382A61"/>
    <w:p w:rsidR="00CC75F8" w:rsidRDefault="00CC75F8" w:rsidP="00B74EA9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 w:rsidR="00B74EA9">
        <w:rPr>
          <w:rFonts w:ascii="Tahoma" w:hAnsi="Tahoma" w:cs="Tahoma"/>
          <w:b/>
          <w:sz w:val="20"/>
          <w:szCs w:val="20"/>
        </w:rPr>
        <w:tab/>
      </w:r>
    </w:p>
    <w:p w:rsidR="00CC75F8" w:rsidRDefault="00B74EA9" w:rsidP="00B74EA9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21</w:t>
      </w:r>
      <w:r>
        <w:rPr>
          <w:rFonts w:ascii="Tahoma" w:hAnsi="Tahoma" w:cs="Tahoma"/>
          <w:b/>
          <w:sz w:val="20"/>
          <w:szCs w:val="20"/>
        </w:rPr>
        <w:tab/>
      </w:r>
    </w:p>
    <w:p w:rsidR="00CC75F8" w:rsidRPr="00CC75F8" w:rsidRDefault="00CC75F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Materace przeciwodleżynowe o zmiennym ciśnieni</w:t>
      </w:r>
      <w:r w:rsidR="00B74EA9">
        <w:rPr>
          <w:rFonts w:ascii="Tahoma" w:hAnsi="Tahoma" w:cs="Tahoma"/>
          <w:b/>
          <w:sz w:val="20"/>
          <w:szCs w:val="20"/>
        </w:rPr>
        <w:t>u z pompą</w:t>
      </w:r>
      <w:r>
        <w:rPr>
          <w:rFonts w:ascii="Tahoma" w:hAnsi="Tahoma" w:cs="Tahoma"/>
          <w:b/>
          <w:sz w:val="20"/>
          <w:szCs w:val="20"/>
        </w:rPr>
        <w:t xml:space="preserve"> – 2 sztuki</w:t>
      </w:r>
    </w:p>
    <w:tbl>
      <w:tblPr>
        <w:tblW w:w="0" w:type="auto"/>
        <w:tblInd w:w="1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7"/>
        <w:gridCol w:w="6250"/>
        <w:gridCol w:w="1166"/>
        <w:gridCol w:w="1627"/>
      </w:tblGrid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Wymagane warunki i parametry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Wymóg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Oferowane warunki i parametry</w:t>
            </w:r>
          </w:p>
        </w:tc>
      </w:tr>
      <w:tr w:rsidR="00CC75F8" w:rsidRPr="00CC75F8" w:rsidTr="0016724F">
        <w:trPr>
          <w:trHeight w:val="40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I.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C75F8">
              <w:rPr>
                <w:rFonts w:ascii="Tahoma" w:hAnsi="Tahoma" w:cs="Tahoma"/>
                <w:b/>
                <w:bCs/>
                <w:sz w:val="20"/>
                <w:szCs w:val="20"/>
              </w:rPr>
              <w:t>PARAMETRY OGÓLNE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5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pStyle w:val="Akapitzlist1"/>
              <w:spacing w:line="360" w:lineRule="auto"/>
              <w:ind w:left="0" w:right="150"/>
              <w:rPr>
                <w:rFonts w:ascii="Tahoma" w:hAnsi="Tahoma" w:cs="Tahoma"/>
              </w:rPr>
            </w:pPr>
            <w:r w:rsidRPr="00CC75F8">
              <w:rPr>
                <w:rFonts w:ascii="Tahoma" w:hAnsi="Tahoma" w:cs="Tahoma"/>
              </w:rPr>
              <w:t>Pneumatyczny materac przeciwodleżynowy rurowy zbudowany z komór, automatycznie i naprzemiennie wypełnianych powietrzem, fabrycznie nowy rok produkcji 2018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pStyle w:val="Akapitzlist1"/>
              <w:spacing w:line="360" w:lineRule="auto"/>
              <w:ind w:left="0" w:right="150"/>
              <w:rPr>
                <w:rFonts w:ascii="Tahoma" w:hAnsi="Tahoma" w:cs="Tahoma"/>
              </w:rPr>
            </w:pPr>
            <w:r w:rsidRPr="00CC75F8">
              <w:rPr>
                <w:rFonts w:ascii="Tahoma" w:hAnsi="Tahoma" w:cs="Tahoma"/>
              </w:rPr>
              <w:t>Maksymalne obciążenie robocze: 145 kg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Tak, podać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Wymiary materaca: 200cm x 80 cm x 12cm ( (± 5 cm)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TAK, podać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Zakres ciśnienia: od nie mniej niż 50 do nie więcej niż 100 </w:t>
            </w:r>
            <w:proofErr w:type="spellStart"/>
            <w:r w:rsidRPr="00CC75F8">
              <w:rPr>
                <w:rFonts w:ascii="Tahoma" w:hAnsi="Tahoma" w:cs="Tahoma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TAK, podać zakres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uppressAutoHyphens/>
              <w:spacing w:after="0" w:line="360" w:lineRule="auto"/>
              <w:ind w:left="17" w:right="67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Przepływ powietrza: min. 6l/min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TAK, podać przepływ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Funkcja reanimacyjną CPR - zawór spustu powietrza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TAK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Cykl pracy stały: 12min (±2min)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34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Alarm niskiego ciśnienia sygnalizowany dźwiękowo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6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Materac w pokrowcu przepuszczającym parę wodną , nie przepuszczającym cieczy 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Komory napełniane na przemian(co trzecia)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252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Pokrowiec materaca wykonany z poliuretanu zapinany na zamek błyskawiczny z oznaczeniem  głowy i nóg w formie rysunku.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252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Regulacja ciśnienia przy pomocy pompy o płynnej regulacji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TAK, 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252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pStyle w:val="Akapitzlist1"/>
              <w:spacing w:line="360" w:lineRule="auto"/>
              <w:ind w:left="-17" w:right="217"/>
              <w:rPr>
                <w:rFonts w:ascii="Tahoma" w:hAnsi="Tahoma" w:cs="Tahoma"/>
              </w:rPr>
            </w:pPr>
            <w:r w:rsidRPr="00CC75F8">
              <w:rPr>
                <w:rFonts w:ascii="Tahoma" w:hAnsi="Tahoma" w:cs="Tahoma"/>
              </w:rPr>
              <w:t>Pompa zasilana elektrycznie, przystosowana do pracy 24 godziny na dobę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Pompa wyposażona w łatwy w wymianie filtr powietrza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rPr>
          <w:trHeight w:val="216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Tryb statyczny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Pompa utrzymująca ciśnienie w materacu w przypadku zaniku zasilania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pStyle w:val="Default"/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Węże łączące materac z pompą mocowane za pomocą szybkozłącza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6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 xml:space="preserve">Dokumenty dopuszczające do obrotu na terenie UE i Polski zgodnie z Ustawą o wyrobach medycznych z dnia 20 05 2010 </w:t>
            </w:r>
            <w:proofErr w:type="spellStart"/>
            <w:r w:rsidRPr="00CC75F8">
              <w:rPr>
                <w:rFonts w:ascii="Tahoma" w:hAnsi="Tahoma" w:cs="Tahoma"/>
                <w:sz w:val="20"/>
                <w:szCs w:val="20"/>
              </w:rPr>
              <w:t>Dz</w:t>
            </w:r>
            <w:proofErr w:type="spellEnd"/>
            <w:r w:rsidRPr="00CC75F8">
              <w:rPr>
                <w:rFonts w:ascii="Tahoma" w:hAnsi="Tahoma" w:cs="Tahoma"/>
                <w:sz w:val="20"/>
                <w:szCs w:val="20"/>
              </w:rPr>
              <w:t xml:space="preserve"> U  z 2010 nr 107 </w:t>
            </w:r>
            <w:proofErr w:type="spellStart"/>
            <w:r w:rsidRPr="00CC75F8">
              <w:rPr>
                <w:rFonts w:ascii="Tahoma" w:hAnsi="Tahoma" w:cs="Tahoma"/>
                <w:sz w:val="20"/>
                <w:szCs w:val="20"/>
              </w:rPr>
              <w:t>poz</w:t>
            </w:r>
            <w:proofErr w:type="spellEnd"/>
            <w:r w:rsidRPr="00CC75F8">
              <w:rPr>
                <w:rFonts w:ascii="Tahoma" w:hAnsi="Tahoma" w:cs="Tahoma"/>
                <w:sz w:val="20"/>
                <w:szCs w:val="20"/>
              </w:rPr>
              <w:t xml:space="preserve">  679 w tym dokumenty wydawane przez Prezesa Urzędu Rejestracji Produktów Leczniczych, Wyrobów Medycznych i Produktów </w:t>
            </w:r>
            <w:proofErr w:type="spellStart"/>
            <w:r w:rsidRPr="00CC75F8">
              <w:rPr>
                <w:rFonts w:ascii="Tahoma" w:hAnsi="Tahoma" w:cs="Tahoma"/>
                <w:sz w:val="20"/>
                <w:szCs w:val="20"/>
              </w:rPr>
              <w:t>Biobójczych</w:t>
            </w:r>
            <w:proofErr w:type="spellEnd"/>
            <w:r w:rsidRPr="00CC75F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75F8" w:rsidRPr="00CC75F8" w:rsidTr="0016724F"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62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Produkt trwale oznakowany znakiem CE  Gwarancja min  36 miesięcy, bezpłatny serwis minimum 36 miesięcy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C75F8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5F8" w:rsidRPr="00CC75F8" w:rsidRDefault="00CC75F8" w:rsidP="00CC75F8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C75F8" w:rsidRPr="00CC75F8" w:rsidRDefault="00CC75F8" w:rsidP="00CC75F8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CC75F8" w:rsidRPr="00CC75F8" w:rsidSect="00382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C75F8"/>
    <w:rsid w:val="00382A61"/>
    <w:rsid w:val="00B74EA9"/>
    <w:rsid w:val="00C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A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6"/>
    <w:rsid w:val="00CC75F8"/>
    <w:pPr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uiPriority w:val="6"/>
    <w:rsid w:val="00CC75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1553</Characters>
  <Application>Microsoft Office Word</Application>
  <DocSecurity>0</DocSecurity>
  <Lines>12</Lines>
  <Paragraphs>3</Paragraphs>
  <ScaleCrop>false</ScaleCrop>
  <Company>Your Company Name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4</cp:revision>
  <dcterms:created xsi:type="dcterms:W3CDTF">2018-06-04T08:40:00Z</dcterms:created>
  <dcterms:modified xsi:type="dcterms:W3CDTF">2018-09-21T11:55:00Z</dcterms:modified>
</cp:coreProperties>
</file>